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Brunello</w:t>
      </w:r>
    </w:p>
    <w:p w:rsidR="00DB158E" w:rsidRPr="00E741DC" w:rsidRDefault="00DB158E" w:rsidP="00A43E33">
      <w:pPr>
        <w:spacing w:after="120" w:line="276" w:lineRule="auto"/>
        <w:jc w:val="right"/>
        <w:rPr>
          <w:rFonts w:ascii="Arial" w:hAnsi="Arial"/>
        </w:rPr>
      </w:pPr>
      <w:r w:rsidRPr="00E741DC">
        <w:rPr>
          <w:rFonts w:ascii="Arial" w:hAnsi="Arial"/>
        </w:rPr>
        <w:t>Provincia di Varese</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